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daniel-4"/>
    <w:p>
      <w:pPr>
        <w:pStyle w:val="Heading1"/>
      </w:pPr>
      <w:r>
        <w:t xml:space="preserve">Homiletics Analysis: Daniel 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Daniel 4 is a royal autobiography — an edict issued in Nebuchadnezzar’s own name, addressed to all peoples and nations under his dominion, recounting his humiliation and restoration. The narrative moves in four movements: the dream of the great tree (vv. 1–18), Daniel’s interpretation and warning (vv. 19–27), the fulfillment of divine judgment (vv. 28–33), and Nebuchadnezzar’s restoration and doxology (vv. 34–37). The chapter is structurally unique in Scripture — it is written primarily in the first person of a pagan king who testifies to what the Most High God has done to him. The opening and closing doxologies bracket the entire narrative: the king who opened chapter 4 with praise of the Most High is the same king who closes it with an even more expansive confession. Between those bookends, pride is exposed, sovereignty is displayed, and a man is brought low so that he might know the God of heaven.</w:t>
      </w:r>
    </w:p>
    <w:p>
      <w:pPr>
        <w:pStyle w:val="BodyText"/>
      </w:pPr>
      <w:r>
        <w:t xml:space="preserve">The theological center of the chapter is stated three times with deliberate repetition — in the dream (v. 17), in the interpretation (v. 25), and in the restoration (v. 32):</w:t>
      </w:r>
      <w:r>
        <w:t xml:space="preserve"> </w:t>
      </w:r>
      <w:r>
        <w:rPr>
          <w:i/>
          <w:iCs/>
        </w:rPr>
        <w:t xml:space="preserve">“the Most High is sovereign over all kingdoms on earth and gives them to anyone he wishes.”</w:t>
      </w:r>
      <w:r>
        <w:t xml:space="preserve"> </w:t>
      </w:r>
      <w:r>
        <w:t xml:space="preserve">This is not merely a moral lesson about humility. It is a cosmological claim about who governs history. Nebuchadnezzar was the greatest human ruler of his age — the tree whose top touched the heavens, visible to the ends of the earth. His reduction to animal existence is not a personal cautionary tale but a public demonstration inscribed into the royal record: no human throne stands above the throne of heaven.</w:t>
      </w:r>
    </w:p>
    <w:p>
      <w:pPr>
        <w:pStyle w:val="BodyText"/>
      </w:pPr>
      <w:r>
        <w:rPr>
          <w:b/>
          <w:bCs/>
        </w:rPr>
        <w:t xml:space="preserve">This Text — Intent</w:t>
      </w:r>
    </w:p>
    <w:p>
      <w:pPr>
        <w:pStyle w:val="BodyText"/>
      </w:pPr>
      <w:r>
        <w:t xml:space="preserve">God is seeking through this chapter to confront every reader — then and now — with the absolute sovereignty of the Most High over human power, achievement, and pride, and to call them to acknowledge it before judgment makes the lesson unavoidable. The instrument of that confrontation is the most dramatic conversion-testimony in the Old Testament: a pagan emperor who was unmoved by the fiery furnace (chapter 3), unmoved by Daniel’s interpretations (chapter 2), unmoved by the obvious hand of God on his captive servants — who finally, after being stripped of reason and dignity, lifts his eyes toward heaven and praises the One who is sovereign over all. The intended effect is not primarily admiration for Nebuchadnezzar’s humility but a searching question directed at the reader:</w:t>
      </w:r>
      <w:r>
        <w:t xml:space="preserve"> </w:t>
      </w:r>
      <w:r>
        <w:rPr>
          <w:i/>
          <w:iCs/>
        </w:rPr>
        <w:t xml:space="preserve">will you acknowledge the Most High now, or will you wait until you are brought down?</w:t>
      </w:r>
    </w:p>
    <w:p>
      <w:r>
        <w:pict>
          <v:rect style="width:0;height:1.5pt" o:hralign="center" o:hrstd="t" o:hr="t"/>
        </w:pict>
      </w:r>
    </w:p>
    <w:p>
      <w:pPr>
        <w:pStyle w:val="FirstParagraph"/>
      </w:pPr>
      <w:r>
        <w:rPr>
          <w:b/>
          <w:bCs/>
        </w:rPr>
        <w:t xml:space="preserve">Subject Sentence:</w:t>
      </w:r>
      <w:r>
        <w:t xml:space="preserve"> </w:t>
      </w:r>
      <w:r>
        <w:t xml:space="preserve">The Most High humbles the proud king to demonstrate His absolute sovereignty over all human power.</w:t>
      </w:r>
    </w:p>
    <w:p>
      <w:r>
        <w:pict>
          <v:rect style="width:0;height:1.5pt" o:hralign="center" o:hrstd="t" o:hr="t"/>
        </w:pict>
      </w:r>
    </w:p>
    <w:p>
      <w:pPr>
        <w:pStyle w:val="FirstParagraph"/>
      </w:pPr>
      <w:r>
        <w:rPr>
          <w:b/>
          <w:bCs/>
        </w:rPr>
        <w:t xml:space="preserve">Primary Claim:</w:t>
      </w:r>
      <w:r>
        <w:t xml:space="preserve"> </w:t>
      </w:r>
      <w:r>
        <w:t xml:space="preserve">God is confronting every reader through Nebuchadnezzar’s story with the same claim He pressed on the king himself — that the Most High alone rules over human kingdoms, and that pride which refuses to acknowledge this will be broken, while the one who lifts their eyes toward heaven will be restored.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and Conversion of Nebuchadnezzar</w:t>
      </w:r>
    </w:p>
    <w:p>
      <w:pPr>
        <w:pStyle w:val="BodyText"/>
      </w:pPr>
      <w:r>
        <w:t xml:space="preserve">The most significant interpretive question in Daniel 4 is whether Nebuchadnezzar’s closing doxology represents genuine saving faith or merely coerced, temporary acknowledgment of divine power. This matters enormously for exposition: if the chapter ends in genuine conversion, it is a story of grace toward the worst of men; if it ends only in coerced recognition, it is a story of sovereign power without redemption.</w:t>
      </w:r>
    </w:p>
    <w:p>
      <w:pPr>
        <w:pStyle w:val="BodyText"/>
      </w:pPr>
      <w:r>
        <w:t xml:space="preserve">Some evangelical scholars, including Sinclair Ferguson and Joyce Baldwin, read the closing doxology (vv. 34–37) as evidence of genuine faith — noting the shift from third-person report to first-person praise, the depth of the theological statements (</w:t>
      </w:r>
      <w:r>
        <w:t xml:space="preserve">“his dominion is an eternal dominion… he does as he pleases”</w:t>
      </w:r>
      <w:r>
        <w:t xml:space="preserve">), and the explicitly penitent tone. The restoration itself, they argue, functions typologically as a resurrection — from the death of bestial existence to renewed life, analogous to what the Spirit does in regeneration.</w:t>
      </w:r>
    </w:p>
    <w:p>
      <w:pPr>
        <w:pStyle w:val="BodyText"/>
      </w:pPr>
      <w:r>
        <w:t xml:space="preserve">Others argue for a more modest reading: Nebuchadnezzar is acknowledging the God of Israel as the supreme power-wielder without abandoning his own sovereignty or polytheistic framework. The king praises the God who humiliated him — but this could be the ancient equivalent of honoring the strongest deity, not exclusive covenantal allegiance.</w:t>
      </w:r>
    </w:p>
    <w:p>
      <w:pPr>
        <w:pStyle w:val="BodyText"/>
      </w:pPr>
      <w:r>
        <w:t xml:space="preserve">The text does not resolve this question with absolute certainty, and Reformed exposition should not manufacture certainty the text does not provide. The better homiletical move is to follow the text’s own interest: the chapter does not ask the reader to evaluate the quality of Nebuchadnezzar’s faith — it asks the reader to hear the testimony of a man who was brought to the end of himself and there found that the Most High was already there. The doxology is real. Whether it was saving is left in the hands of the God who alone searches hearts. This reading neither sentimentalizes the conversion nor dismisses the testimony.</w:t>
      </w:r>
    </w:p>
    <w:p>
      <w:pPr>
        <w:pStyle w:val="BodyText"/>
      </w:pPr>
      <w:r>
        <w:rPr>
          <w:b/>
          <w:bCs/>
        </w:rPr>
        <w:t xml:space="preserve">The</w:t>
      </w:r>
      <w:r>
        <w:rPr>
          <w:b/>
          <w:bCs/>
        </w:rPr>
        <w:t xml:space="preserve"> </w:t>
      </w:r>
      <w:r>
        <w:rPr>
          <w:b/>
          <w:bCs/>
        </w:rPr>
        <w:t xml:space="preserve">“Seven Times”</w:t>
      </w:r>
      <w:r>
        <w:rPr>
          <w:b/>
          <w:bCs/>
        </w:rPr>
        <w:t xml:space="preserve"> </w:t>
      </w:r>
      <w:r>
        <w:rPr>
          <w:b/>
          <w:bCs/>
        </w:rPr>
        <w:t xml:space="preserve">and Dispensational Literalism</w:t>
      </w:r>
    </w:p>
    <w:p>
      <w:pPr>
        <w:pStyle w:val="BodyText"/>
      </w:pPr>
      <w:r>
        <w:t xml:space="preserve">Dispensational interpreters have sometimes read the</w:t>
      </w:r>
      <w:r>
        <w:t xml:space="preserve"> </w:t>
      </w:r>
      <w:r>
        <w:t xml:space="preserve">“seven times”</w:t>
      </w:r>
      <w:r>
        <w:t xml:space="preserve"> </w:t>
      </w:r>
      <w:r>
        <w:t xml:space="preserve">of Nebuchadnezzar’s madness (vv. 16, 23, 25, 32) as a figure with prophetic significance beyond the narrative — treating it as a type or even a direct anticipation of the</w:t>
      </w:r>
      <w:r>
        <w:t xml:space="preserve"> </w:t>
      </w:r>
      <w:r>
        <w:t xml:space="preserve">“times of the Gentiles”</w:t>
      </w:r>
      <w:r>
        <w:t xml:space="preserve"> </w:t>
      </w:r>
      <w:r>
        <w:t xml:space="preserve">(Luke 21:24). This is an overreach. The</w:t>
      </w:r>
      <w:r>
        <w:t xml:space="preserve"> </w:t>
      </w:r>
      <w:r>
        <w:t xml:space="preserve">“seven times”</w:t>
      </w:r>
      <w:r>
        <w:t xml:space="preserve"> </w:t>
      </w:r>
      <w:r>
        <w:t xml:space="preserve">is the period of the king’s judgment and functions narratively as a complete, divinely bounded period — a number of fullness indicating God’s control over the duration. To extract it as a prophetic cipher is to import into the text what the text does not place there. The passage is a completed historical account, not an encoded prophetic timetable.</w:t>
      </w:r>
    </w:p>
    <w:p>
      <w:pPr>
        <w:pStyle w:val="BodyText"/>
      </w:pPr>
      <w:r>
        <w:t xml:space="preserve">That said, the dispensational tradition correctly observes that Daniel 4 fits within the broader prophetic architecture of Daniel regarding Gentile dominion and its limits — and this canonical observation is worth retaining at the level of theological significance, without collapsing the chapter’s immediate historical claim into a prophetic allegory.</w:t>
      </w:r>
    </w:p>
    <w:p>
      <w:pPr>
        <w:pStyle w:val="BodyText"/>
      </w:pPr>
      <w:r>
        <w:rPr>
          <w:b/>
          <w:bCs/>
        </w:rPr>
        <w:t xml:space="preserve">Moralistic Reduction — The Common Pulpit Failure</w:t>
      </w:r>
    </w:p>
    <w:p>
      <w:pPr>
        <w:pStyle w:val="BodyText"/>
      </w:pPr>
      <w:r>
        <w:t xml:space="preserve">The most prevalent misreading of Daniel 4 is not a denominational one but a generic homiletical one: reducing the chapter to a lesson about pride leading to a fall, with Nebuchadnezzar as the cautionary example. This is not wrong — pride does produce the fall. But this reading mistakes the chapter’s symptom diagnosis (pride) for its primary claim (divine sovereignty). The chapter’s three-repeated refrain is not</w:t>
      </w:r>
      <w:r>
        <w:t xml:space="preserve"> </w:t>
      </w:r>
      <w:r>
        <w:t xml:space="preserve">“pride goes before a fall”</w:t>
      </w:r>
      <w:r>
        <w:t xml:space="preserve"> </w:t>
      </w:r>
      <w:r>
        <w:t xml:space="preserve">but</w:t>
      </w:r>
      <w:r>
        <w:t xml:space="preserve"> </w:t>
      </w:r>
      <w:r>
        <w:t xml:space="preserve">“the Most High is sovereign over all kingdoms on earth.”</w:t>
      </w:r>
      <w:r>
        <w:t xml:space="preserve"> </w:t>
      </w:r>
      <w:r>
        <w:t xml:space="preserve">Humility is the appropriate human response to this claim; it is not the chapter’s claim itself. Exposition must keep the declarative theological claim in the foreground and the ethical implication properly downstream of it.</w:t>
      </w:r>
    </w:p>
    <w:p>
      <w:pPr>
        <w:pStyle w:val="BodyText"/>
      </w:pPr>
      <w:r>
        <w:rPr>
          <w:b/>
          <w:bCs/>
        </w:rPr>
        <w:t xml:space="preserve">The Reformed Reading</w:t>
      </w:r>
    </w:p>
    <w:p>
      <w:pPr>
        <w:pStyle w:val="BodyText"/>
      </w:pPr>
      <w:r>
        <w:t xml:space="preserve">The Reformed reading of Daniel 4 presses the text’s own insistence that what happened to Nebuchadnezzar was not incidental but necessary — it was</w:t>
      </w:r>
      <w:r>
        <w:t xml:space="preserve"> </w:t>
      </w:r>
      <w:r>
        <w:rPr>
          <w:i/>
          <w:iCs/>
        </w:rPr>
        <w:t xml:space="preserve">decreed</w:t>
      </w:r>
      <w:r>
        <w:t xml:space="preserve"> </w:t>
      </w:r>
      <w:r>
        <w:t xml:space="preserve">(v. 24), it came upon the king (v. 28), and it was for a stated purpose:</w:t>
      </w:r>
      <w:r>
        <w:t xml:space="preserve"> </w:t>
      </w:r>
      <w:r>
        <w:t xml:space="preserve">“so that the living may know that the Most High is sovereign”</w:t>
      </w:r>
      <w:r>
        <w:t xml:space="preserve"> </w:t>
      </w:r>
      <w:r>
        <w:t xml:space="preserve">(v. 17). This is not karma. This is not natural consequence. This is the active, purposeful, sovereign intervention of God in human affairs to establish, beyond dispute, that He governs. The Reformed tradition’s insistence on divine sovereignty is not imported into this text — the text insists on it three times in its own words. Reformed exposition simply lets the text make its own claim at full volume.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2:1–12</w:t>
      </w:r>
      <w:r>
        <w:t xml:space="preserve"> </w:t>
      </w:r>
      <w:r>
        <w:t xml:space="preserve">— The nations rage and kings plot against the LORD, but He who sits in heaven laughs; He has installed His King on Zion. The same sovereign contempt for human pretension that Daniel 4 narrates, Psalm 2 declares in prophetic terms — all human power is derivative, conditional, and subject to divine disposal.</w:t>
      </w:r>
    </w:p>
    <w:p>
      <w:pPr>
        <w:numPr>
          <w:ilvl w:val="0"/>
          <w:numId w:val="1001"/>
        </w:numPr>
      </w:pPr>
      <w:r>
        <w:rPr>
          <w:b/>
          <w:bCs/>
        </w:rPr>
        <w:t xml:space="preserve">Isaiah 14:12–15</w:t>
      </w:r>
      <w:r>
        <w:t xml:space="preserve"> </w:t>
      </w:r>
      <w:r>
        <w:t xml:space="preserve">— The taunt against the king of Babylon:</w:t>
      </w:r>
      <w:r>
        <w:t xml:space="preserve"> </w:t>
      </w:r>
      <w:r>
        <w:t xml:space="preserve">“You said in your heart,</w:t>
      </w:r>
      <w:r>
        <w:t xml:space="preserve"> </w:t>
      </w:r>
      <w:r>
        <w:t xml:space="preserve">‘I will ascend to the heavens… I will make myself like the Most High.’</w:t>
      </w:r>
      <w:r>
        <w:t xml:space="preserve"> </w:t>
      </w:r>
      <w:r>
        <w:t xml:space="preserve">But you are brought down to the realm of the dead.”</w:t>
      </w:r>
      <w:r>
        <w:t xml:space="preserve"> </w:t>
      </w:r>
      <w:r>
        <w:t xml:space="preserve">The language of the great tree in Daniel 4 and the language of Isaiah 14 are canonical mirrors — one is prophetic oracle, one is historical narrative, both demonstrating the same divine verdict on human self-deification.</w:t>
      </w:r>
    </w:p>
    <w:p>
      <w:pPr>
        <w:numPr>
          <w:ilvl w:val="0"/>
          <w:numId w:val="1001"/>
        </w:numPr>
      </w:pPr>
      <w:r>
        <w:rPr>
          <w:b/>
          <w:bCs/>
        </w:rPr>
        <w:t xml:space="preserve">Proverbs 16:18 / Daniel 5:20–21</w:t>
      </w:r>
      <w:r>
        <w:t xml:space="preserve"> </w:t>
      </w:r>
      <w:r>
        <w:t xml:space="preserve">—</w:t>
      </w:r>
      <w:r>
        <w:t xml:space="preserve"> </w:t>
      </w:r>
      <w:r>
        <w:t xml:space="preserve">“Pride goes before destruction, a haughty spirit before a fall.”</w:t>
      </w:r>
      <w:r>
        <w:t xml:space="preserve"> </w:t>
      </w:r>
      <w:r>
        <w:t xml:space="preserve">Daniel 5 explicitly recalls Nebuchadnezzar’s humiliation as a warning to Belshazzar — the lesson was written into the dynastic record, yet Belshazzar refused to heed it. The canonical juxtaposition reinforces that Daniel 4’s lesson was not absorbed by subsequent generations, which is precisely the chapter’s pastoral urgency.</w:t>
      </w:r>
    </w:p>
    <w:p>
      <w:pPr>
        <w:numPr>
          <w:ilvl w:val="0"/>
          <w:numId w:val="1001"/>
        </w:numPr>
      </w:pPr>
      <w:r>
        <w:rPr>
          <w:b/>
          <w:bCs/>
        </w:rPr>
        <w:t xml:space="preserve">Luke 1:51–53 (Magnificat)</w:t>
      </w:r>
      <w:r>
        <w:t xml:space="preserve"> </w:t>
      </w:r>
      <w:r>
        <w:t xml:space="preserve">— Mary’s song announces that God</w:t>
      </w:r>
      <w:r>
        <w:t xml:space="preserve"> </w:t>
      </w:r>
      <w:r>
        <w:t xml:space="preserve">“has brought down rulers from their thrones but has lifted up the humble… has sent the rich away empty.”</w:t>
      </w:r>
      <w:r>
        <w:t xml:space="preserve"> </w:t>
      </w:r>
      <w:r>
        <w:t xml:space="preserve">This is the Danielic pattern distilled into the gospel announcement: the Most High who humbled Nebuchadnezzar is the same God who scatters the proud and exalts the lowly in the incarnation of His Son.</w:t>
      </w:r>
    </w:p>
    <w:p>
      <w:pPr>
        <w:numPr>
          <w:ilvl w:val="0"/>
          <w:numId w:val="1001"/>
        </w:numPr>
      </w:pPr>
      <w:r>
        <w:rPr>
          <w:b/>
          <w:bCs/>
        </w:rPr>
        <w:t xml:space="preserve">James 4:6 / 1 Peter 5:5–6</w:t>
      </w:r>
      <w:r>
        <w:t xml:space="preserve"> </w:t>
      </w:r>
      <w:r>
        <w:t xml:space="preserve">—</w:t>
      </w:r>
      <w:r>
        <w:t xml:space="preserve"> </w:t>
      </w:r>
      <w:r>
        <w:t xml:space="preserve">“God opposes the proud but shows favor to the humble.”</w:t>
      </w:r>
      <w:r>
        <w:t xml:space="preserve"> </w:t>
      </w:r>
      <w:r>
        <w:t xml:space="preserve">The New Testament epistolary application of Daniel 4’s principle: the same sovereign disposition of God toward pride that brought down Nebuchadnezzar is the governance under which the church now lives. Humble yourselves under God’s mighty hand — the hand already demonstrated in the fiercest display of sovereign humiliation in the Old Testament.</w:t>
      </w:r>
    </w:p>
    <w:p>
      <w:r>
        <w:pict>
          <v:rect style="width:0;height:1.5pt" o:hralign="center" o:hrstd="t" o:hr="t"/>
        </w:pict>
      </w:r>
    </w:p>
    <w:p>
      <w:pPr>
        <w:pStyle w:val="FirstParagraph"/>
      </w:pPr>
      <w:r>
        <w:rPr>
          <w:b/>
          <w:bCs/>
        </w:rPr>
        <w:t xml:space="preserve">Aim:</w:t>
      </w:r>
      <w:r>
        <w:t xml:space="preserve"> </w:t>
      </w:r>
      <w:r>
        <w:t xml:space="preserve">To press on every reader the same question God pressed on Nebuchadnezzar — whether they will acknowledge the absolute sovereignty of the Most High over their lives now, or wait until the lesson is forced upon them — and to offer the mercy that acknowledges pride, turns upward, and finds restoration.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Nebuchadnezzar opens with a decree to all peoples, praising the signs and wonders of the Most High God; identifies God’s kingdom as eternal</w:t>
            </w:r>
          </w:p>
        </w:tc>
        <w:tc>
          <w:tcPr/>
          <w:p>
            <w:pPr>
              <w:pStyle w:val="Compact"/>
            </w:pPr>
            <w:r>
              <w:t xml:space="preserve">Written in 1st person; the closing doxology anticipates — the opening sets the interpretive frame</w:t>
            </w:r>
          </w:p>
        </w:tc>
      </w:tr>
      <w:tr>
        <w:tc>
          <w:tcPr/>
          <w:p>
            <w:pPr>
              <w:pStyle w:val="Compact"/>
            </w:pPr>
            <w:r>
              <w:t xml:space="preserve">4–5</w:t>
            </w:r>
          </w:p>
        </w:tc>
        <w:tc>
          <w:tcPr/>
          <w:p>
            <w:pPr>
              <w:pStyle w:val="Compact"/>
            </w:pPr>
            <w:r>
              <w:t xml:space="preserve">The king is at home, prosperous, at ease — when a dream terrifies him</w:t>
            </w:r>
          </w:p>
        </w:tc>
        <w:tc>
          <w:tcPr/>
          <w:p>
            <w:pPr>
              <w:pStyle w:val="Compact"/>
            </w:pPr>
            <w:r>
              <w:t xml:space="preserve">“Prosperous in my palace”</w:t>
            </w:r>
            <w:r>
              <w:t xml:space="preserve"> </w:t>
            </w:r>
            <w:r>
              <w:t xml:space="preserve">— the danger of comfort as a context for pride</w:t>
            </w:r>
          </w:p>
        </w:tc>
      </w:tr>
      <w:tr>
        <w:tc>
          <w:tcPr/>
          <w:p>
            <w:pPr>
              <w:pStyle w:val="Compact"/>
            </w:pPr>
            <w:r>
              <w:t xml:space="preserve">6–7</w:t>
            </w:r>
          </w:p>
        </w:tc>
        <w:tc>
          <w:tcPr/>
          <w:p>
            <w:pPr>
              <w:pStyle w:val="Compact"/>
            </w:pPr>
            <w:r>
              <w:t xml:space="preserve">Wise men and magicians summoned; they cannot interpret the dream</w:t>
            </w:r>
          </w:p>
        </w:tc>
        <w:tc>
          <w:tcPr/>
          <w:p>
            <w:pPr>
              <w:pStyle w:val="Compact"/>
            </w:pPr>
            <w:r>
              <w:t xml:space="preserve">Structural parallel to chapter 2 — the failure of human wisdom to read divine communication</w:t>
            </w:r>
          </w:p>
        </w:tc>
      </w:tr>
      <w:tr>
        <w:tc>
          <w:tcPr/>
          <w:p>
            <w:pPr>
              <w:pStyle w:val="Compact"/>
            </w:pPr>
            <w:r>
              <w:t xml:space="preserve">8–9</w:t>
            </w:r>
          </w:p>
        </w:tc>
        <w:tc>
          <w:tcPr/>
          <w:p>
            <w:pPr>
              <w:pStyle w:val="Compact"/>
            </w:pPr>
            <w:r>
              <w:t xml:space="preserve">Daniel comes last; king acknowledges</w:t>
            </w:r>
            <w:r>
              <w:t xml:space="preserve"> </w:t>
            </w:r>
            <w:r>
              <w:t xml:space="preserve">“spirit of the holy gods”</w:t>
            </w:r>
            <w:r>
              <w:t xml:space="preserve"> </w:t>
            </w:r>
            <w:r>
              <w:t xml:space="preserve">in him; presents dream</w:t>
            </w:r>
          </w:p>
        </w:tc>
        <w:tc>
          <w:tcPr/>
          <w:p>
            <w:pPr>
              <w:pStyle w:val="Compact"/>
            </w:pPr>
            <w:r>
              <w:t xml:space="preserve">The king recognizes Daniel’s unique capacity without fully understanding its source</w:t>
            </w:r>
          </w:p>
        </w:tc>
      </w:tr>
      <w:tr>
        <w:tc>
          <w:tcPr/>
          <w:p>
            <w:pPr>
              <w:pStyle w:val="Compact"/>
            </w:pPr>
            <w:r>
              <w:t xml:space="preserve">10–12</w:t>
            </w:r>
          </w:p>
        </w:tc>
        <w:tc>
          <w:tcPr/>
          <w:p>
            <w:pPr>
              <w:pStyle w:val="Compact"/>
            </w:pPr>
            <w:r>
              <w:t xml:space="preserve">The dream: a great tree at the center of the earth, reaching to heaven, visible to all, sheltering all nations and creatures</w:t>
            </w:r>
          </w:p>
        </w:tc>
        <w:tc>
          <w:tcPr/>
          <w:p>
            <w:pPr>
              <w:pStyle w:val="Compact"/>
            </w:pPr>
            <w:r>
              <w:t xml:space="preserve">“Center of the earth”</w:t>
            </w:r>
            <w:r>
              <w:t xml:space="preserve"> </w:t>
            </w:r>
            <w:r>
              <w:t xml:space="preserve">— Nebuchadnezzar’s self-perception as the axis of history</w:t>
            </w:r>
          </w:p>
        </w:tc>
      </w:tr>
      <w:tr>
        <w:tc>
          <w:tcPr/>
          <w:p>
            <w:pPr>
              <w:pStyle w:val="Compact"/>
            </w:pPr>
            <w:r>
              <w:t xml:space="preserve">13–16</w:t>
            </w:r>
          </w:p>
        </w:tc>
        <w:tc>
          <w:tcPr/>
          <w:p>
            <w:pPr>
              <w:pStyle w:val="Compact"/>
            </w:pPr>
            <w:r>
              <w:t xml:space="preserve">A messenger from heaven commands the tree cut down, stump banded, the man given an animal mind for</w:t>
            </w:r>
            <w:r>
              <w:t xml:space="preserve"> </w:t>
            </w:r>
            <w:r>
              <w:t xml:space="preserve">“seven times”</w:t>
            </w:r>
          </w:p>
        </w:tc>
        <w:tc>
          <w:tcPr/>
          <w:p>
            <w:pPr>
              <w:pStyle w:val="Compact"/>
            </w:pPr>
            <w:r>
              <w:t xml:space="preserve">The band around the stump: judgment is not annihilation; a remnant remains; the decree is bounded</w:t>
            </w:r>
          </w:p>
        </w:tc>
      </w:tr>
      <w:tr>
        <w:tc>
          <w:tcPr/>
          <w:p>
            <w:pPr>
              <w:pStyle w:val="Compact"/>
            </w:pPr>
            <w:r>
              <w:t xml:space="preserve">17</w:t>
            </w:r>
          </w:p>
        </w:tc>
        <w:tc>
          <w:tcPr/>
          <w:p>
            <w:pPr>
              <w:pStyle w:val="Compact"/>
            </w:pPr>
            <w:r>
              <w:rPr>
                <w:b/>
                <w:bCs/>
              </w:rPr>
              <w:t xml:space="preserve">First statement of the chapter’s thesis</w:t>
            </w:r>
            <w:r>
              <w:t xml:space="preserve">:</w:t>
            </w:r>
            <w:r>
              <w:t xml:space="preserve"> </w:t>
            </w:r>
            <w:r>
              <w:t xml:space="preserve">“the Most High is sovereign over all kingdoms on earth and gives them to anyone he wishes — even the lowliest of people”</w:t>
            </w:r>
          </w:p>
        </w:tc>
        <w:tc>
          <w:tcPr/>
          <w:p>
            <w:pPr>
              <w:pStyle w:val="Compact"/>
            </w:pPr>
            <w:r>
              <w:t xml:space="preserve">The refrain stated for the first time — all that follows enacts this claim</w:t>
            </w:r>
          </w:p>
        </w:tc>
      </w:tr>
      <w:tr>
        <w:tc>
          <w:tcPr/>
          <w:p>
            <w:pPr>
              <w:pStyle w:val="Compact"/>
            </w:pPr>
            <w:r>
              <w:t xml:space="preserve">18</w:t>
            </w:r>
          </w:p>
        </w:tc>
        <w:tc>
          <w:tcPr/>
          <w:p>
            <w:pPr>
              <w:pStyle w:val="Compact"/>
            </w:pPr>
            <w:r>
              <w:t xml:space="preserve">Nebuchadnezzar asks Daniel to interpret</w:t>
            </w:r>
          </w:p>
        </w:tc>
        <w:tc>
          <w:tcPr/>
          <w:p>
            <w:pPr>
              <w:pStyle w:val="Compact"/>
            </w:pPr>
            <w:r>
              <w:t xml:space="preserve">“Spirit of the holy gods”</w:t>
            </w:r>
            <w:r>
              <w:t xml:space="preserve"> </w:t>
            </w:r>
            <w:r>
              <w:t xml:space="preserve">again — recognition without submission</w:t>
            </w:r>
          </w:p>
        </w:tc>
      </w:tr>
      <w:tr>
        <w:tc>
          <w:tcPr/>
          <w:p>
            <w:pPr>
              <w:pStyle w:val="Compact"/>
            </w:pPr>
            <w:r>
              <w:t xml:space="preserve">19</w:t>
            </w:r>
          </w:p>
        </w:tc>
        <w:tc>
          <w:tcPr/>
          <w:p>
            <w:pPr>
              <w:pStyle w:val="Compact"/>
            </w:pPr>
            <w:r>
              <w:t xml:space="preserve">Daniel is alarmed and distressed; pauses; the king encourages him</w:t>
            </w:r>
          </w:p>
        </w:tc>
        <w:tc>
          <w:tcPr/>
          <w:p>
            <w:pPr>
              <w:pStyle w:val="Compact"/>
            </w:pPr>
            <w:r>
              <w:t xml:space="preserve">Daniel’s humanity — he does not enjoy delivering this word</w:t>
            </w:r>
          </w:p>
        </w:tc>
      </w:tr>
      <w:tr>
        <w:tc>
          <w:tcPr/>
          <w:p>
            <w:pPr>
              <w:pStyle w:val="Compact"/>
            </w:pPr>
            <w:r>
              <w:t xml:space="preserve">20–22</w:t>
            </w:r>
          </w:p>
        </w:tc>
        <w:tc>
          <w:tcPr/>
          <w:p>
            <w:pPr>
              <w:pStyle w:val="Compact"/>
            </w:pPr>
            <w:r>
              <w:t xml:space="preserve">Daniel identifies the king as the tree: great, strong, reaching heaven, sheltering all</w:t>
            </w:r>
          </w:p>
        </w:tc>
        <w:tc>
          <w:tcPr/>
          <w:p>
            <w:pPr>
              <w:pStyle w:val="Compact"/>
            </w:pPr>
            <w:r>
              <w:t xml:space="preserve">The identification is direct and personal — this is not allegory at a safe distance</w:t>
            </w:r>
          </w:p>
        </w:tc>
      </w:tr>
      <w:tr>
        <w:tc>
          <w:tcPr/>
          <w:p>
            <w:pPr>
              <w:pStyle w:val="Compact"/>
            </w:pPr>
            <w:r>
              <w:t xml:space="preserve">23–26</w:t>
            </w:r>
          </w:p>
        </w:tc>
        <w:tc>
          <w:tcPr/>
          <w:p>
            <w:pPr>
              <w:pStyle w:val="Compact"/>
            </w:pPr>
            <w:r>
              <w:t xml:space="preserve">The judgment: the king will be driven from people, live like animals for seven times, until he acknowledges God’s sovereignty; the stump means his kingdom will be restored when he does</w:t>
            </w:r>
          </w:p>
        </w:tc>
        <w:tc>
          <w:tcPr/>
          <w:p>
            <w:pPr>
              <w:pStyle w:val="Compact"/>
            </w:pPr>
            <w:r>
              <w:rPr>
                <w:b/>
                <w:bCs/>
              </w:rPr>
              <w:t xml:space="preserve">Second statement of the chapter’s thesis</w:t>
            </w:r>
            <w:r>
              <w:t xml:space="preserve"> </w:t>
            </w:r>
            <w:r>
              <w:t xml:space="preserve">(v. 25, 26): the explicit purpose and condition of the judgment</w:t>
            </w:r>
          </w:p>
        </w:tc>
      </w:tr>
      <w:tr>
        <w:tc>
          <w:tcPr/>
          <w:p>
            <w:pPr>
              <w:pStyle w:val="Compact"/>
            </w:pPr>
            <w:r>
              <w:t xml:space="preserve">27</w:t>
            </w:r>
          </w:p>
        </w:tc>
        <w:tc>
          <w:tcPr/>
          <w:p>
            <w:pPr>
              <w:pStyle w:val="Compact"/>
            </w:pPr>
            <w:r>
              <w:t xml:space="preserve">Daniel urges the king to repent — to renounce sins, show mercy to the oppressed — hoping for an extension of prosperity</w:t>
            </w:r>
          </w:p>
        </w:tc>
        <w:tc>
          <w:tcPr/>
          <w:p>
            <w:pPr>
              <w:pStyle w:val="Compact"/>
            </w:pPr>
            <w:r>
              <w:t xml:space="preserve">The grace window: the dream is not yet fulfilled; there is time to act</w:t>
            </w:r>
          </w:p>
        </w:tc>
      </w:tr>
      <w:tr>
        <w:tc>
          <w:tcPr/>
          <w:p>
            <w:pPr>
              <w:pStyle w:val="Compact"/>
            </w:pPr>
            <w:r>
              <w:t xml:space="preserve">28–30</w:t>
            </w:r>
          </w:p>
        </w:tc>
        <w:tc>
          <w:tcPr/>
          <w:p>
            <w:pPr>
              <w:pStyle w:val="Compact"/>
            </w:pPr>
            <w:r>
              <w:t xml:space="preserve">Twelve months later: the king walks on his palace roof, glorying in what</w:t>
            </w:r>
            <w:r>
              <w:t xml:space="preserve"> </w:t>
            </w:r>
            <w:r>
              <w:t xml:space="preserve">“I have built… by my mighty power… for the glory of my majesty”</w:t>
            </w:r>
          </w:p>
        </w:tc>
        <w:tc>
          <w:tcPr/>
          <w:p>
            <w:pPr>
              <w:pStyle w:val="Compact"/>
            </w:pPr>
            <w:r>
              <w:t xml:space="preserve">The pride is explicit, public, and in the mouth of the king himself — no ambiguity</w:t>
            </w:r>
          </w:p>
        </w:tc>
      </w:tr>
      <w:tr>
        <w:tc>
          <w:tcPr/>
          <w:p>
            <w:pPr>
              <w:pStyle w:val="Compact"/>
            </w:pPr>
            <w:r>
              <w:t xml:space="preserve">31–33</w:t>
            </w:r>
          </w:p>
        </w:tc>
        <w:tc>
          <w:tcPr/>
          <w:p>
            <w:pPr>
              <w:pStyle w:val="Compact"/>
            </w:pPr>
            <w:r>
              <w:t xml:space="preserve">The voice from heaven falls immediately; the judgment is executed; Nebuchadnezzar is driven out, eats grass, hair grows like eagle feathers, nails like bird claws</w:t>
            </w:r>
          </w:p>
        </w:tc>
        <w:tc>
          <w:tcPr/>
          <w:p>
            <w:pPr>
              <w:pStyle w:val="Compact"/>
            </w:pPr>
            <w:r>
              <w:t xml:space="preserve">The speed of judgment: the word is still in the king’s mouth — no delay after the self-glorification</w:t>
            </w:r>
          </w:p>
        </w:tc>
      </w:tr>
      <w:tr>
        <w:tc>
          <w:tcPr/>
          <w:p>
            <w:pPr>
              <w:pStyle w:val="Compact"/>
            </w:pPr>
            <w:r>
              <w:t xml:space="preserve">34–35</w:t>
            </w:r>
          </w:p>
        </w:tc>
        <w:tc>
          <w:tcPr/>
          <w:p>
            <w:pPr>
              <w:pStyle w:val="Compact"/>
            </w:pPr>
            <w:r>
              <w:t xml:space="preserve">“At the end of that time, I, Nebuchadnezzar, raised my eyes toward heaven, and my sanity was restored.”</w:t>
            </w:r>
            <w:r>
              <w:t xml:space="preserve"> </w:t>
            </w:r>
            <w:r>
              <w:t xml:space="preserve">The king praises the Most High — eternal dominion, does as he pleases, no one can hold back his hand</w:t>
            </w:r>
          </w:p>
        </w:tc>
        <w:tc>
          <w:tcPr/>
          <w:p>
            <w:pPr>
              <w:pStyle w:val="Compact"/>
            </w:pPr>
            <w:r>
              <w:t xml:space="preserve">The decisive act:</w:t>
            </w:r>
            <w:r>
              <w:t xml:space="preserve"> </w:t>
            </w:r>
            <w:r>
              <w:rPr>
                <w:i/>
                <w:iCs/>
              </w:rPr>
              <w:t xml:space="preserve">lifted my eyes toward heaven</w:t>
            </w:r>
            <w:r>
              <w:t xml:space="preserve"> </w:t>
            </w:r>
            <w:r>
              <w:t xml:space="preserve">— the restoration begins with a directional turn</w:t>
            </w:r>
          </w:p>
        </w:tc>
      </w:tr>
      <w:tr>
        <w:tc>
          <w:tcPr/>
          <w:p>
            <w:pPr>
              <w:pStyle w:val="Compact"/>
            </w:pPr>
            <w:r>
              <w:t xml:space="preserve">36–37</w:t>
            </w:r>
          </w:p>
        </w:tc>
        <w:tc>
          <w:tcPr/>
          <w:p>
            <w:pPr>
              <w:pStyle w:val="Compact"/>
            </w:pPr>
            <w:r>
              <w:t xml:space="preserve">Restoration of honor, advisors, kingdom; the king is re-established, even made greater; closes with the</w:t>
            </w:r>
            <w:r>
              <w:t xml:space="preserve"> </w:t>
            </w:r>
            <w:r>
              <w:rPr>
                <w:b/>
                <w:bCs/>
              </w:rPr>
              <w:t xml:space="preserve">third statement of the chapter’s thesis</w:t>
            </w:r>
            <w:r>
              <w:t xml:space="preserve"> </w:t>
            </w:r>
            <w:r>
              <w:t xml:space="preserve">and the verdict:</w:t>
            </w:r>
            <w:r>
              <w:t xml:space="preserve"> </w:t>
            </w:r>
            <w:r>
              <w:t xml:space="preserve">“those who walk in pride he is able to humble”</w:t>
            </w:r>
          </w:p>
        </w:tc>
        <w:tc>
          <w:tcPr/>
          <w:p>
            <w:pPr>
              <w:pStyle w:val="Compact"/>
            </w:pPr>
            <w:r>
              <w:t xml:space="preserve">The bookend doxology; the testimony is now sealed in the royal record and sent to all nations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Opening Doxology — The king testifies before he tells the story</w:t>
            </w:r>
          </w:p>
        </w:tc>
      </w:tr>
      <w:tr>
        <w:tc>
          <w:tcPr/>
          <w:p>
            <w:pPr>
              <w:pStyle w:val="Compact"/>
            </w:pPr>
            <w:r>
              <w:t xml:space="preserve">2</w:t>
            </w:r>
          </w:p>
        </w:tc>
        <w:tc>
          <w:tcPr/>
          <w:p>
            <w:pPr>
              <w:pStyle w:val="Compact"/>
            </w:pPr>
            <w:r>
              <w:t xml:space="preserve">4–18</w:t>
            </w:r>
          </w:p>
        </w:tc>
        <w:tc>
          <w:tcPr/>
          <w:p>
            <w:pPr>
              <w:pStyle w:val="Compact"/>
            </w:pPr>
            <w:r>
              <w:t xml:space="preserve">The Dream — The great tree and the divine decree</w:t>
            </w:r>
          </w:p>
        </w:tc>
      </w:tr>
      <w:tr>
        <w:tc>
          <w:tcPr/>
          <w:p>
            <w:pPr>
              <w:pStyle w:val="Compact"/>
            </w:pPr>
            <w:r>
              <w:t xml:space="preserve">3</w:t>
            </w:r>
          </w:p>
        </w:tc>
        <w:tc>
          <w:tcPr/>
          <w:p>
            <w:pPr>
              <w:pStyle w:val="Compact"/>
            </w:pPr>
            <w:r>
              <w:t xml:space="preserve">19–27</w:t>
            </w:r>
          </w:p>
        </w:tc>
        <w:tc>
          <w:tcPr/>
          <w:p>
            <w:pPr>
              <w:pStyle w:val="Compact"/>
            </w:pPr>
            <w:r>
              <w:t xml:space="preserve">The Interpretation — Daniel names the judgment and pleads for repentance</w:t>
            </w:r>
          </w:p>
        </w:tc>
      </w:tr>
      <w:tr>
        <w:tc>
          <w:tcPr/>
          <w:p>
            <w:pPr>
              <w:pStyle w:val="Compact"/>
            </w:pPr>
            <w:r>
              <w:t xml:space="preserve">4</w:t>
            </w:r>
          </w:p>
        </w:tc>
        <w:tc>
          <w:tcPr/>
          <w:p>
            <w:pPr>
              <w:pStyle w:val="Compact"/>
            </w:pPr>
            <w:r>
              <w:t xml:space="preserve">28–33</w:t>
            </w:r>
          </w:p>
        </w:tc>
        <w:tc>
          <w:tcPr/>
          <w:p>
            <w:pPr>
              <w:pStyle w:val="Compact"/>
            </w:pPr>
            <w:r>
              <w:t xml:space="preserve">The Fulfillment — The word still in his mouth; the judgment falls</w:t>
            </w:r>
          </w:p>
        </w:tc>
      </w:tr>
      <w:tr>
        <w:tc>
          <w:tcPr/>
          <w:p>
            <w:pPr>
              <w:pStyle w:val="Compact"/>
            </w:pPr>
            <w:r>
              <w:t xml:space="preserve">5</w:t>
            </w:r>
          </w:p>
        </w:tc>
        <w:tc>
          <w:tcPr/>
          <w:p>
            <w:pPr>
              <w:pStyle w:val="Compact"/>
            </w:pPr>
            <w:r>
              <w:t xml:space="preserve">34–37</w:t>
            </w:r>
          </w:p>
        </w:tc>
        <w:tc>
          <w:tcPr/>
          <w:p>
            <w:pPr>
              <w:pStyle w:val="Compact"/>
            </w:pPr>
            <w:r>
              <w:t xml:space="preserve">The Restoration — Lifted eyes, restored sanity, closing doxology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Most High humbles the proud king to demonstrate His absolute sovereignty over all human power.</w:t>
      </w:r>
    </w:p>
    <w:p>
      <w:pPr>
        <w:pStyle w:val="BodyText"/>
      </w:pPr>
      <w:r>
        <w:rPr>
          <w:b/>
          <w:bCs/>
        </w:rPr>
        <w:t xml:space="preserve">Primary Claim:</w:t>
      </w:r>
      <w:r>
        <w:t xml:space="preserve"> </w:t>
      </w:r>
      <w:r>
        <w:t xml:space="preserve">God is confronting every reader through Nebuchadnezzar’s story with the same claim He pressed on the king himself — that the Most High alone rules over human kingdoms, and that pride which refuses to acknowledge this will be broken, while the one who lifts their eyes toward heaven will be restored.</w:t>
      </w:r>
    </w:p>
    <w:p>
      <w:r>
        <w:pict>
          <v:rect style="width:0;height:1.5pt" o:hralign="center" o:hrstd="t" o:hr="t"/>
        </w:pict>
      </w:r>
    </w:p>
    <w:bookmarkEnd w:id="14"/>
    <w:bookmarkStart w:id="15" w:name="applications"/>
    <w:p>
      <w:pPr>
        <w:pStyle w:val="Heading2"/>
      </w:pPr>
      <w:r>
        <w:t xml:space="preserve">Applications</w:t>
      </w:r>
    </w:p>
    <w:p>
      <w:pPr>
        <w:pStyle w:val="FirstParagraph"/>
      </w:pPr>
      <w:r>
        <w:rPr>
          <w:b/>
          <w:bCs/>
        </w:rPr>
        <w:t xml:space="preserve">1. Audit the language of</w:t>
      </w:r>
      <w:r>
        <w:rPr>
          <w:b/>
          <w:bCs/>
        </w:rPr>
        <w:t xml:space="preserve"> </w:t>
      </w:r>
      <w:r>
        <w:rPr>
          <w:b/>
          <w:bCs/>
        </w:rPr>
        <w:t xml:space="preserve">“I have built”</w:t>
      </w:r>
      <w:r>
        <w:rPr>
          <w:b/>
          <w:bCs/>
        </w:rPr>
        <w:t xml:space="preserve"> </w:t>
      </w:r>
      <w:r>
        <w:rPr>
          <w:b/>
          <w:bCs/>
        </w:rPr>
        <w:t xml:space="preserve">in your own life.</w:t>
      </w:r>
      <w:r>
        <w:t xml:space="preserve"> </w:t>
      </w:r>
      <w:r>
        <w:rPr>
          <w:i/>
          <w:iCs/>
        </w:rPr>
        <w:t xml:space="preserve">(Mind/Belief)</w:t>
      </w:r>
    </w:p>
    <w:p>
      <w:pPr>
        <w:pStyle w:val="BodyText"/>
      </w:pPr>
      <w:r>
        <w:t xml:space="preserve">Nebuchadnezzar’s indictment comes at the moment he surveys his kingdom and says:</w:t>
      </w:r>
      <w:r>
        <w:t xml:space="preserve"> </w:t>
      </w:r>
      <w:r>
        <w:t xml:space="preserve">“Is not this the great Babylon I have built by my mighty power and for the glory of my majesty?”</w:t>
      </w:r>
      <w:r>
        <w:t xml:space="preserve"> </w:t>
      </w:r>
      <w:r>
        <w:t xml:space="preserve">The pride is in the grammar —</w:t>
      </w:r>
      <w:r>
        <w:t xml:space="preserve"> </w:t>
      </w:r>
      <w:r>
        <w:rPr>
          <w:i/>
          <w:iCs/>
        </w:rPr>
        <w:t xml:space="preserve">I have built, my power, my majesty.</w:t>
      </w:r>
      <w:r>
        <w:t xml:space="preserve"> </w:t>
      </w:r>
      <w:r>
        <w:t xml:space="preserve">Every person reading this text is invited to audit their own language of achievement. Where do you speak of your career, your family, your health, your reputation, your ministry as though it originated with you and exists for your glory? Daniel 4 does not merely warn that this posture is dangerous — it declares that the Most High is actively hostile to it, and that He is capable of dismantling in a single day what took decades to construct. Theological acknowledgment of God’s sovereignty that does not reshape the grammar of daily life is not acknowledgment at all — it is decoration.</w:t>
      </w:r>
    </w:p>
    <w:p>
      <w:pPr>
        <w:pStyle w:val="BodyText"/>
      </w:pPr>
      <w:r>
        <w:rPr>
          <w:b/>
          <w:bCs/>
        </w:rPr>
        <w:t xml:space="preserve">2. Hear the grace in God’s warning before judgment arrives.</w:t>
      </w:r>
      <w:r>
        <w:t xml:space="preserve"> </w:t>
      </w:r>
      <w:r>
        <w:rPr>
          <w:i/>
          <w:iCs/>
        </w:rPr>
        <w:t xml:space="preserve">(Affections/Worship)</w:t>
      </w:r>
    </w:p>
    <w:p>
      <w:pPr>
        <w:pStyle w:val="BodyText"/>
      </w:pPr>
      <w:r>
        <w:t xml:space="preserve">The chapter contains a twelve-month gap between the dream’s interpretation and its fulfillment. God gave Nebuchadnezzar a year. Daniel pleaded with him to repent. The decree was sealed — but the execution was not immediate. This is not a small detail; it is the chapter’s window of mercy, and it is meant to produce something in the reader: gratitude, urgency, and a profound awareness that the warnings of Scripture are themselves acts of kindness. When you read Daniel 4, you are reading the very kind of warning God gave Nebuchadnezzar — extended mercy before necessary judgment. The reader who is still breathing has not yet reached the end of that window. Let the twelve-month gap produce not complacency but wonder at a God who warns before He strikes.</w:t>
      </w:r>
    </w:p>
    <w:p>
      <w:pPr>
        <w:pStyle w:val="BodyText"/>
      </w:pPr>
      <w:r>
        <w:rPr>
          <w:b/>
          <w:bCs/>
        </w:rPr>
        <w:t xml:space="preserve">3. Turn your eyes upward before you are driven to it.</w:t>
      </w:r>
      <w:r>
        <w:t xml:space="preserve"> </w:t>
      </w:r>
      <w:r>
        <w:rPr>
          <w:i/>
          <w:iCs/>
        </w:rPr>
        <w:t xml:space="preserve">(Will/Behavior)</w:t>
      </w:r>
    </w:p>
    <w:p>
      <w:pPr>
        <w:pStyle w:val="BodyText"/>
      </w:pPr>
      <w:r>
        <w:t xml:space="preserve">The decisive phrase in the restoration account is not</w:t>
      </w:r>
      <w:r>
        <w:t xml:space="preserve"> </w:t>
      </w:r>
      <w:r>
        <w:t xml:space="preserve">“God healed him”</w:t>
      </w:r>
      <w:r>
        <w:t xml:space="preserve"> </w:t>
      </w:r>
      <w:r>
        <w:t xml:space="preserve">but</w:t>
      </w:r>
      <w:r>
        <w:t xml:space="preserve"> </w:t>
      </w:r>
      <w:r>
        <w:t xml:space="preserve">“I raised my eyes toward heaven.”</w:t>
      </w:r>
      <w:r>
        <w:t xml:space="preserve"> </w:t>
      </w:r>
      <w:r>
        <w:t xml:space="preserve">The lifting of the eyes is the act — the acknowledgment of the direction from which all authority flows. Nebuchadnezzar made this turn after seven years of madness. The chapter invites the reader to make it now, while sanity is intact and the choice is genuine. Practically, this means cultivating daily habits of acknowledgment — not waiting for crisis to produce the posture crisis produced in Nebuchadnezzar. Prayer, Scripture reading, confession of creaturely dependence, submission to authorities and communities that resist your self-sovereignty — these are the</w:t>
      </w:r>
      <w:r>
        <w:t xml:space="preserve"> </w:t>
      </w:r>
      <w:r>
        <w:t xml:space="preserve">“raised eyes”</w:t>
      </w:r>
      <w:r>
        <w:t xml:space="preserve"> </w:t>
      </w:r>
      <w:r>
        <w:t xml:space="preserve">of ordinary discipleship. Do not wait for the grass.</w:t>
      </w:r>
    </w:p>
    <w:p>
      <w:pPr>
        <w:pStyle w:val="BodyText"/>
      </w:pPr>
      <w:r>
        <w:rPr>
          <w:b/>
          <w:bCs/>
        </w:rPr>
        <w:t xml:space="preserve">4. Reject the idol of self-made identity.</w:t>
      </w:r>
      <w:r>
        <w:t xml:space="preserve"> </w:t>
      </w:r>
      <w:r>
        <w:rPr>
          <w:i/>
          <w:iCs/>
        </w:rPr>
        <w:t xml:space="preserve">(Affections/Worship)</w:t>
      </w:r>
    </w:p>
    <w:p>
      <w:pPr>
        <w:pStyle w:val="BodyText"/>
      </w:pPr>
      <w:r>
        <w:t xml:space="preserve">The tree imagery in the dream is not incidentally chosen — Nebuchadnezzar was the tree: great, towering, sheltering, visible to the ends of the earth, admired, productive, central. The idol beneath his pride was not merely power — it was the image of himself as the necessary center of the world’s stability. Many readers carry an equivalent image: the sense that their competence, presence, reputation, or achievement is what holds their world together. Daniel 4 confronts this idol not with a behavioral correction but with a theological demolition: there is only one tree at the center of the earth, and it is not you. The restoration of Nebuchadnezzar comes only after the tree is down. This is not cruelty — it is the surgery required to make room for the Only One who is actually necessary.</w:t>
      </w:r>
    </w:p>
    <w:p>
      <w:pPr>
        <w:pStyle w:val="BodyText"/>
      </w:pPr>
      <w:r>
        <w:rPr>
          <w:b/>
          <w:bCs/>
        </w:rPr>
        <w:t xml:space="preserve">5. Receive the testimony of the humbled as evidence of God’s sovereign grace.</w:t>
      </w:r>
      <w:r>
        <w:t xml:space="preserve"> </w:t>
      </w:r>
      <w:r>
        <w:rPr>
          <w:i/>
          <w:iCs/>
        </w:rPr>
        <w:t xml:space="preserve">(Mind/Belief)</w:t>
      </w:r>
    </w:p>
    <w:p>
      <w:pPr>
        <w:pStyle w:val="BodyText"/>
      </w:pPr>
      <w:r>
        <w:t xml:space="preserve">The most extraordinary feature of Daniel 4 is that it exists at all — a pagan emperor’s confession, written in his own hand, preserved in the canon of Scripture, sent to every nation on earth. God did not merely humble Nebuchadnezzar; He used the humbled Nebuchadnezzar as a missionary document. The greatest king of the ancient world became, in his reduction and restoration, a witness to the Most High. This means that no one is beyond the reach of divine sovereignty and no humiliation is too extreme to be redeemed into testimony. What God did in Nebuchadnezzar, He has done in countless others — including, if you are a believer, in you. The pride that was dismantled, the moment of lifting eyes toward heaven, the sanity restored — this is your story too, scaled to your own life. Tell it.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Daniel 4 is the most sustained Old Testament demonstration of God’s absolute sovereignty over Gentile political power — not merely asserted but enacted, dated, witnessed, and published in the royal decree of the most powerful ruler on earth. The passage establishes that the Most High’s sovereignty is not passive or theoretical: He actively deposes and installs rulers (v. 17), sets the duration of His judgments (v. 16), and purposes that both the angelic host and the living human community will know who governs (v. 17). The chapter also reveals a crucial divine disposition: God’s opposition to pride is not a peripheral attribute but an expression of His jealousy for His own glory — He does not share the governance of history with creatures who refuse to acknowledge His hand. At the same time, the chapter’s grace motifs — the warning dream, Daniel’s appeal, the twelve-month window, the preservation of the stump, the restoration — reveal that the God who opposes pride is not simply a God of wrath but a God who humbles in order to restore, who breaks in order to remake.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Daniel 4 provides the Old Testament’s most vivid narrative enactment of what Reformed theology means by</w:t>
      </w:r>
      <w:r>
        <w:t xml:space="preserve"> </w:t>
      </w:r>
      <w:r>
        <w:rPr>
          <w:i/>
          <w:iCs/>
        </w:rPr>
        <w:t xml:space="preserve">meticulous divine providence</w:t>
      </w:r>
      <w:r>
        <w:t xml:space="preserve"> </w:t>
      </w:r>
      <w:r>
        <w:t xml:space="preserve">— the claim that God governs not merely the broad strokes of history but the specific duration of a king’s madness, the specific moment a decree falls (</w:t>
      </w:r>
      <w:r>
        <w:t xml:space="preserve">“the word was still in his mouth”</w:t>
      </w:r>
      <w:r>
        <w:t xml:space="preserve">), and the specific purpose for which an empire is humbled. The chapter also displays what the Westminster Confession calls the</w:t>
      </w:r>
      <w:r>
        <w:t xml:space="preserve"> </w:t>
      </w:r>
      <w:r>
        <w:t xml:space="preserve">“most holy and free”</w:t>
      </w:r>
      <w:r>
        <w:t xml:space="preserve"> </w:t>
      </w:r>
      <w:r>
        <w:t xml:space="preserve">nature of God’s counsel — Nebuchadnezzar is not the passive victim of an abstract fate but the recipient of a personal, purposeful, sovereign decree communicated in advance through a dream and a prophet. Reformed theology’s insistence that human pride is the root of the creature’s rebellion against the Creator finds its starkest Old Testament illustration here: the king who would be the center of all things must be stripped of reason itself before he will acknowledge the One who is. The gospel pattern is embedded in the structure: the pride that must be crucified before restoration can come, the humiliation that precedes exaltation, the one who loses his life in order to find it. Daniel 4 is not the gospel — but it runs along the same grain, because the God of Nebuchadnezzar’s restoration is the God who raises the crucified Christ.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Most High rules. Not in principle — in practice, in your story, over your achievements, through your humiliations, and toward His own glory. Nebuchadnezzar learned this in the field, eating grass, until he lifted his eyes. You do not have to wait that long. Lift your eyes now — and find that the One who governs all things is also the One who restores.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chapter to a morality tale about pride.</w:t>
      </w:r>
      <w:r>
        <w:t xml:space="preserve"> </w:t>
      </w:r>
      <w:r>
        <w:t xml:space="preserve">The most common error is preaching Daniel 4 as</w:t>
      </w:r>
      <w:r>
        <w:t xml:space="preserve"> </w:t>
      </w:r>
      <w:r>
        <w:t xml:space="preserve">“here is what happens when you become proud”</w:t>
      </w:r>
      <w:r>
        <w:t xml:space="preserve"> </w:t>
      </w:r>
      <w:r>
        <w:t xml:space="preserve">— a cautionary tale with Nebuchadnezzar as the negative example. This is not wrong, but it is insufficient. The chapter’s own three-repeated thesis is not</w:t>
      </w:r>
      <w:r>
        <w:t xml:space="preserve"> </w:t>
      </w:r>
      <w:r>
        <w:t xml:space="preserve">“pride is dangerous”</w:t>
      </w:r>
      <w:r>
        <w:t xml:space="preserve"> </w:t>
      </w:r>
      <w:r>
        <w:t xml:space="preserve">but</w:t>
      </w:r>
      <w:r>
        <w:t xml:space="preserve"> </w:t>
      </w:r>
      <w:r>
        <w:t xml:space="preserve">“the Most High is sovereign over all kingdoms.”</w:t>
      </w:r>
      <w:r>
        <w:t xml:space="preserve"> </w:t>
      </w:r>
      <w:r>
        <w:t xml:space="preserve">Humility is the appropriate human response to divine sovereignty — it is not the chapter’s primary claim. Preachers who lead with the pride-fall-restoration pattern without centering the text’s explicit theological claim have substituted a wisdom aphorism for the chapter’s actual content.</w:t>
      </w:r>
    </w:p>
    <w:p>
      <w:pPr>
        <w:numPr>
          <w:ilvl w:val="0"/>
          <w:numId w:val="1002"/>
        </w:numPr>
      </w:pPr>
      <w:r>
        <w:rPr>
          <w:b/>
          <w:bCs/>
        </w:rPr>
        <w:t xml:space="preserve">Over-resolving the question of Nebuchadnezzar’s salvation.</w:t>
      </w:r>
      <w:r>
        <w:t xml:space="preserve"> </w:t>
      </w:r>
      <w:r>
        <w:t xml:space="preserve">Preachers regularly fall into one of two equal errors: either confidently declaring that Nebuchadnezzar was genuinely saved (turning the chapter into a conversion story with a neat evangelical arc), or dismissing the closing doxology as mere political acknowledgment of power. The text does not resolve this question, and neither should the preacher. The chapter’s own interest is in the testimony, not the verdict on the king’s eternal state. Preachers should follow the text’s interest and resist the impulse to close what the text deliberately leaves open.</w:t>
      </w:r>
    </w:p>
    <w:p>
      <w:pPr>
        <w:numPr>
          <w:ilvl w:val="0"/>
          <w:numId w:val="1002"/>
        </w:numPr>
      </w:pPr>
      <w:r>
        <w:rPr>
          <w:b/>
          <w:bCs/>
        </w:rPr>
        <w:t xml:space="preserve">Treating the twelve-month gap as incidental.</w:t>
      </w:r>
      <w:r>
        <w:t xml:space="preserve"> </w:t>
      </w:r>
      <w:r>
        <w:t xml:space="preserve">Daniel 27 (</w:t>
      </w:r>
      <w:r>
        <w:t xml:space="preserve">“break off your sins by doing right… perhaps there will be a prolonged prosperity for you”</w:t>
      </w:r>
      <w:r>
        <w:t xml:space="preserve">) and the subsequent twelve-month gap before fulfillment are among the chapter’s most pastorally significant features — they are the grace window, the evidence that the Most High warns before He strikes. Preachers who rush past this element in order to reach the dramatic fulfillment scene have missed the chapter’s most urgent pastoral lever.</w:t>
      </w:r>
    </w:p>
    <w:p>
      <w:pPr>
        <w:numPr>
          <w:ilvl w:val="0"/>
          <w:numId w:val="1002"/>
        </w:numPr>
      </w:pPr>
      <w:r>
        <w:rPr>
          <w:b/>
          <w:bCs/>
        </w:rPr>
        <w:t xml:space="preserve">Domesticating</w:t>
      </w:r>
      <w:r>
        <w:rPr>
          <w:b/>
          <w:bCs/>
        </w:rPr>
        <w:t xml:space="preserve"> </w:t>
      </w:r>
      <w:r>
        <w:rPr>
          <w:b/>
          <w:bCs/>
        </w:rPr>
        <w:t xml:space="preserve">“sovereignty”</w:t>
      </w:r>
      <w:r>
        <w:rPr>
          <w:b/>
          <w:bCs/>
        </w:rPr>
        <w:t xml:space="preserve"> </w:t>
      </w:r>
      <w:r>
        <w:rPr>
          <w:b/>
          <w:bCs/>
        </w:rPr>
        <w:t xml:space="preserve">into vague providence language.</w:t>
      </w:r>
      <w:r>
        <w:t xml:space="preserve"> </w:t>
      </w:r>
      <w:r>
        <w:t xml:space="preserve">Daniel 4 does not say God</w:t>
      </w:r>
      <w:r>
        <w:t xml:space="preserve"> </w:t>
      </w:r>
      <w:r>
        <w:t xml:space="preserve">“works things out”</w:t>
      </w:r>
      <w:r>
        <w:t xml:space="preserve"> </w:t>
      </w:r>
      <w:r>
        <w:t xml:space="preserve">or that He</w:t>
      </w:r>
      <w:r>
        <w:t xml:space="preserve"> </w:t>
      </w:r>
      <w:r>
        <w:t xml:space="preserve">“is in control in a general sense.”</w:t>
      </w:r>
      <w:r>
        <w:t xml:space="preserve"> </w:t>
      </w:r>
      <w:r>
        <w:t xml:space="preserve">The text says He gives kingdoms to anyone He wishes, even the lowliest of people; He does as he pleases with the powers of heaven and the peoples of the earth; no one can hold back his hand or say to him,</w:t>
      </w:r>
      <w:r>
        <w:t xml:space="preserve"> </w:t>
      </w:r>
      <w:r>
        <w:t xml:space="preserve">“What have you done?”</w:t>
      </w:r>
      <w:r>
        <w:t xml:space="preserve"> </w:t>
      </w:r>
      <w:r>
        <w:t xml:space="preserve">(v. 35). This is maximalist sovereignty language, and preaching should let it stand at full volume. Softening it into generalized providence language undercuts the text’s claim and robs the passage of its confrontational force.</w:t>
      </w:r>
    </w:p>
    <w:p>
      <w:pPr>
        <w:numPr>
          <w:ilvl w:val="0"/>
          <w:numId w:val="1002"/>
        </w:numPr>
      </w:pPr>
      <w:r>
        <w:rPr>
          <w:b/>
          <w:bCs/>
        </w:rPr>
        <w:t xml:space="preserve">Failing to preach the gospel shape of the restoration.</w:t>
      </w:r>
      <w:r>
        <w:t xml:space="preserve"> </w:t>
      </w:r>
      <w:r>
        <w:t xml:space="preserve">Nebuchadnezzar’s restoration — from the death of bestial existence, through the turning of the eyes, to the renewal of reason and the return of honor — follows the grain of the biblical story of death and resurrection, pride and grace, humiliation and exaltation. Reformed preaching should trace this pattern and show how it points beyond itself to the One in whom all such patterns find their fullest reality. Daniel 4 does not require a forced Christological reading — but it does warrant a redemptive-historical reading that shows why this pattern keeps recurring in Scripture and where it ultimately arrives.</w:t>
      </w:r>
    </w:p>
    <w:p>
      <w:pPr>
        <w:numPr>
          <w:ilvl w:val="0"/>
          <w:numId w:val="1002"/>
        </w:numPr>
      </w:pPr>
      <w:r>
        <w:rPr>
          <w:b/>
          <w:bCs/>
        </w:rPr>
        <w:t xml:space="preserve">Preaching only to</w:t>
      </w:r>
      <w:r>
        <w:rPr>
          <w:b/>
          <w:bCs/>
        </w:rPr>
        <w:t xml:space="preserve"> </w:t>
      </w:r>
      <w:r>
        <w:rPr>
          <w:b/>
          <w:bCs/>
        </w:rPr>
        <w:t xml:space="preserve">“the proud”</w:t>
      </w:r>
      <w:r>
        <w:rPr>
          <w:b/>
          <w:bCs/>
        </w:rPr>
        <w:t xml:space="preserve"> </w:t>
      </w:r>
      <w:r>
        <w:rPr>
          <w:b/>
          <w:bCs/>
        </w:rPr>
        <w:t xml:space="preserve">as though this is someone else’s sermon.</w:t>
      </w:r>
      <w:r>
        <w:t xml:space="preserve"> </w:t>
      </w:r>
      <w:r>
        <w:t xml:space="preserve">Nebuchadnezzar’s pride was spectacular — the greatest city, the greatest empire, the most visible achievement in the ancient world. It is easy for hearers to listen to Daniel 4 and feel safely distant from the king’s level of grandiosity. The preacher must close that gap: the grammar of</w:t>
      </w:r>
      <w:r>
        <w:t xml:space="preserve"> </w:t>
      </w:r>
      <w:r>
        <w:t xml:space="preserve">“I have built, my power, my glory”</w:t>
      </w:r>
      <w:r>
        <w:t xml:space="preserve"> </w:t>
      </w:r>
      <w:r>
        <w:t xml:space="preserve">lives in ordinary life at the scale of ordinary ambition, ordinary family pride, ordinary professional identity, ordinary reputation management. The chapter’s confrontation is universal — Nebuchadnezzar is representative, not exceptional.</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2026-07-14T21:06:34Z</dcterms:created>
  <dcterms:modified xsi:type="dcterms:W3CDTF">2026-07-14T21:06:34Z</dcterms:modified>
</cp:coreProperties>
</file>

<file path=docProps/custom.xml><?xml version="1.0" encoding="utf-8"?>
<Properties xmlns="http://schemas.openxmlformats.org/officeDocument/2006/custom-properties" xmlns:vt="http://schemas.openxmlformats.org/officeDocument/2006/docPropsVTypes"/>
</file>